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69" w:rsidRDefault="00B73469" w:rsidP="00436F6F"/>
    <w:p w:rsidR="004D7216" w:rsidRDefault="004D7216" w:rsidP="00A66D68">
      <w:pPr>
        <w:pStyle w:val="Nagwek3"/>
        <w:spacing w:after="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</w:p>
    <w:p w:rsidR="00A66D68" w:rsidRPr="003B40C2" w:rsidRDefault="00956E1D" w:rsidP="003B40C2">
      <w:pPr>
        <w:pStyle w:val="Nagwek3"/>
        <w:spacing w:before="0" w:after="0" w:line="240" w:lineRule="auto"/>
        <w:ind w:left="357" w:hanging="357"/>
        <w:contextualSpacing w:val="0"/>
        <w:rPr>
          <w:rFonts w:asciiTheme="minorHAnsi" w:hAnsiTheme="minorHAnsi" w:cstheme="minorHAnsi"/>
          <w:b/>
          <w:sz w:val="20"/>
        </w:rPr>
      </w:pPr>
      <w:r w:rsidRPr="003B40C2">
        <w:rPr>
          <w:rFonts w:asciiTheme="minorHAnsi" w:hAnsiTheme="minorHAnsi" w:cstheme="minorHAnsi"/>
          <w:b/>
          <w:sz w:val="20"/>
        </w:rPr>
        <w:t xml:space="preserve">Załącznik nr </w:t>
      </w:r>
      <w:r w:rsidR="00B9592F" w:rsidRPr="003B40C2">
        <w:rPr>
          <w:rFonts w:asciiTheme="minorHAnsi" w:hAnsiTheme="minorHAnsi" w:cstheme="minorHAnsi"/>
          <w:b/>
          <w:sz w:val="20"/>
        </w:rPr>
        <w:t>1</w:t>
      </w:r>
      <w:r w:rsidR="003B40C2" w:rsidRPr="003B40C2">
        <w:rPr>
          <w:rFonts w:asciiTheme="minorHAnsi" w:hAnsiTheme="minorHAnsi" w:cstheme="minorHAnsi"/>
          <w:b/>
          <w:sz w:val="20"/>
        </w:rPr>
        <w:t>b</w:t>
      </w:r>
    </w:p>
    <w:p w:rsidR="00956E1D" w:rsidRPr="003B40C2" w:rsidRDefault="001C38CD" w:rsidP="003B40C2">
      <w:pPr>
        <w:pStyle w:val="Nagwek3"/>
        <w:spacing w:before="0" w:after="0" w:line="240" w:lineRule="auto"/>
        <w:ind w:left="357" w:hanging="357"/>
        <w:contextualSpacing w:val="0"/>
        <w:rPr>
          <w:rFonts w:asciiTheme="minorHAnsi" w:hAnsiTheme="minorHAnsi" w:cstheme="minorHAnsi"/>
          <w:b/>
          <w:sz w:val="20"/>
        </w:rPr>
      </w:pPr>
      <w:r w:rsidRPr="003B40C2">
        <w:rPr>
          <w:rFonts w:asciiTheme="minorHAnsi" w:hAnsiTheme="minorHAnsi" w:cstheme="minorHAnsi"/>
          <w:b/>
          <w:sz w:val="20"/>
        </w:rPr>
        <w:t>do Z</w:t>
      </w:r>
      <w:r w:rsidR="00956E1D" w:rsidRPr="003B40C2">
        <w:rPr>
          <w:rFonts w:asciiTheme="minorHAnsi" w:hAnsiTheme="minorHAnsi" w:cstheme="minorHAnsi"/>
          <w:b/>
          <w:sz w:val="20"/>
        </w:rPr>
        <w:t>apytania ofertowego</w:t>
      </w:r>
    </w:p>
    <w:p w:rsidR="00A66D68" w:rsidRDefault="00A66D68" w:rsidP="00956E1D">
      <w:pPr>
        <w:spacing w:after="0" w:line="240" w:lineRule="auto"/>
        <w:rPr>
          <w:rFonts w:cstheme="minorHAnsi"/>
          <w:sz w:val="24"/>
          <w:szCs w:val="24"/>
        </w:rPr>
      </w:pPr>
    </w:p>
    <w:p w:rsidR="004D7216" w:rsidRDefault="004D7216" w:rsidP="003B40C2">
      <w:pPr>
        <w:spacing w:after="0" w:line="240" w:lineRule="auto"/>
        <w:rPr>
          <w:rFonts w:cstheme="minorHAnsi"/>
          <w:sz w:val="24"/>
          <w:szCs w:val="24"/>
        </w:rPr>
      </w:pPr>
    </w:p>
    <w:p w:rsidR="00AC6367" w:rsidRPr="00037295" w:rsidRDefault="00AC6367" w:rsidP="00AC6367">
      <w:pPr>
        <w:spacing w:after="240"/>
        <w:jc w:val="center"/>
        <w:rPr>
          <w:b/>
          <w:sz w:val="24"/>
          <w:szCs w:val="28"/>
        </w:rPr>
      </w:pPr>
      <w:r w:rsidRPr="00037295">
        <w:rPr>
          <w:b/>
          <w:sz w:val="24"/>
          <w:szCs w:val="28"/>
        </w:rPr>
        <w:t>Zapytanie ofertowe na:</w:t>
      </w:r>
    </w:p>
    <w:p w:rsidR="00AC6367" w:rsidRPr="00AC6367" w:rsidRDefault="00AC6367" w:rsidP="00AC6367">
      <w:pPr>
        <w:spacing w:after="240"/>
        <w:jc w:val="center"/>
        <w:rPr>
          <w:b/>
          <w:bCs/>
          <w:sz w:val="24"/>
          <w:szCs w:val="28"/>
        </w:rPr>
      </w:pPr>
      <w:r>
        <w:rPr>
          <w:rFonts w:ascii="Calibri" w:hAnsi="Calibri" w:cs="Calibri"/>
          <w:b/>
          <w:bCs/>
          <w:color w:val="000000"/>
          <w:sz w:val="24"/>
          <w:szCs w:val="28"/>
        </w:rPr>
        <w:t>„Z</w:t>
      </w:r>
      <w:r w:rsidRPr="00037295">
        <w:rPr>
          <w:rFonts w:ascii="Calibri" w:hAnsi="Calibri" w:cs="Calibri"/>
          <w:b/>
          <w:bCs/>
          <w:color w:val="000000"/>
          <w:sz w:val="24"/>
          <w:szCs w:val="28"/>
        </w:rPr>
        <w:t>akup i dostawa fabrycznie nowych foteli biurowych oraz biurek z regulacją wysokości”</w:t>
      </w:r>
      <w:r>
        <w:rPr>
          <w:b/>
          <w:bCs/>
          <w:sz w:val="24"/>
          <w:szCs w:val="28"/>
        </w:rPr>
        <w:t xml:space="preserve"> w ramach projektu pn. „E</w:t>
      </w:r>
      <w:r w:rsidRPr="00037295">
        <w:rPr>
          <w:b/>
          <w:bCs/>
          <w:sz w:val="24"/>
          <w:szCs w:val="28"/>
        </w:rPr>
        <w:t xml:space="preserve">liminacja czynników </w:t>
      </w:r>
      <w:r>
        <w:rPr>
          <w:b/>
          <w:bCs/>
          <w:sz w:val="24"/>
          <w:szCs w:val="28"/>
        </w:rPr>
        <w:t>ryzyka na stanowiskach pracy w Operze Ś</w:t>
      </w:r>
      <w:r w:rsidRPr="00037295">
        <w:rPr>
          <w:b/>
          <w:bCs/>
          <w:sz w:val="24"/>
          <w:szCs w:val="28"/>
        </w:rPr>
        <w:t>ląskiej”</w:t>
      </w:r>
    </w:p>
    <w:p w:rsidR="005947D1" w:rsidRDefault="00B9592F" w:rsidP="003B40C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9592F">
        <w:rPr>
          <w:rFonts w:cstheme="minorHAnsi"/>
          <w:b/>
          <w:sz w:val="24"/>
          <w:szCs w:val="24"/>
        </w:rPr>
        <w:t>SZCZEGÓŁOWY OPIS PRZEDMIOTU ZAMÓWIENIA</w:t>
      </w:r>
      <w:r w:rsidR="009E3D0A">
        <w:rPr>
          <w:rFonts w:cstheme="minorHAnsi"/>
          <w:b/>
          <w:sz w:val="24"/>
          <w:szCs w:val="24"/>
        </w:rPr>
        <w:t xml:space="preserve"> -  ZADANIE 2</w:t>
      </w:r>
    </w:p>
    <w:p w:rsidR="00806AB3" w:rsidRPr="00806AB3" w:rsidRDefault="00806AB3" w:rsidP="003B40C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3B40C2" w:rsidRPr="003B40C2" w:rsidRDefault="000A1679" w:rsidP="003B40C2">
      <w:pPr>
        <w:spacing w:after="0" w:line="360" w:lineRule="auto"/>
        <w:jc w:val="both"/>
        <w:rPr>
          <w:rFonts w:cstheme="minorHAnsi"/>
          <w:bCs/>
          <w:i/>
        </w:rPr>
      </w:pPr>
      <w:r>
        <w:rPr>
          <w:rFonts w:cstheme="minorHAnsi"/>
          <w:bCs/>
        </w:rPr>
        <w:t>Zadanie</w:t>
      </w:r>
      <w:r w:rsidR="009E3D0A">
        <w:rPr>
          <w:rFonts w:cstheme="minorHAnsi"/>
          <w:bCs/>
        </w:rPr>
        <w:t xml:space="preserve"> </w:t>
      </w:r>
      <w:r>
        <w:rPr>
          <w:rFonts w:cstheme="minorHAnsi"/>
          <w:bCs/>
        </w:rPr>
        <w:t>2 obejmuje zakup i dostawę</w:t>
      </w:r>
      <w:r w:rsidR="00806AB3">
        <w:rPr>
          <w:rFonts w:cs="Arial"/>
          <w:shd w:val="clear" w:color="auto" w:fill="FFFFFF"/>
        </w:rPr>
        <w:t xml:space="preserve"> fabrycznie nowych, bezpiecznych, stabilnych</w:t>
      </w:r>
      <w:r w:rsidR="0045153D" w:rsidRPr="00472672">
        <w:rPr>
          <w:rFonts w:cs="Arial"/>
          <w:shd w:val="clear" w:color="auto" w:fill="FFFFFF"/>
        </w:rPr>
        <w:t>,</w:t>
      </w:r>
      <w:r w:rsidR="00806AB3">
        <w:rPr>
          <w:rFonts w:cs="Arial"/>
          <w:shd w:val="clear" w:color="auto" w:fill="FFFFFF"/>
        </w:rPr>
        <w:t xml:space="preserve"> ergonomicznych</w:t>
      </w:r>
      <w:r w:rsidR="00A66D68" w:rsidRPr="00472672">
        <w:rPr>
          <w:rFonts w:cs="Arial"/>
          <w:shd w:val="clear" w:color="auto" w:fill="FFFFFF"/>
        </w:rPr>
        <w:t xml:space="preserve"> </w:t>
      </w:r>
      <w:r w:rsidR="00A72904">
        <w:rPr>
          <w:rFonts w:cs="Arial"/>
          <w:shd w:val="clear" w:color="auto" w:fill="FFFFFF"/>
        </w:rPr>
        <w:t xml:space="preserve">sprzętów tj.: </w:t>
      </w:r>
      <w:r w:rsidR="00A72904">
        <w:t>53 </w:t>
      </w:r>
      <w:r w:rsidR="003B40C2">
        <w:t>sztuk biurek z </w:t>
      </w:r>
      <w:r w:rsidR="003B40C2" w:rsidRPr="00472672">
        <w:t xml:space="preserve">regulacją wysokości oraz 11 paneli frontowych, </w:t>
      </w:r>
      <w:r w:rsidR="0045153D" w:rsidRPr="00472672">
        <w:t>zgodnie z</w:t>
      </w:r>
      <w:r w:rsidR="005E3DDE">
        <w:t>e</w:t>
      </w:r>
      <w:r w:rsidR="0045153D" w:rsidRPr="00472672">
        <w:t xml:space="preserve"> specyfikacją wskazaną przez Zamawiającego. </w:t>
      </w:r>
      <w:r w:rsidR="003B40C2">
        <w:t>Muszą być</w:t>
      </w:r>
      <w:r w:rsidR="0045153D" w:rsidRPr="00472672">
        <w:t xml:space="preserve"> zgodne z opisem przedmiotu zamówienia, fabrycznie nowe, kompletne, sprawne, estetyczne, bez wad, rys i uszkodzeń oraz go</w:t>
      </w:r>
      <w:r w:rsidR="00A72904">
        <w:t>towe do pełnego użytkowania bez </w:t>
      </w:r>
      <w:r w:rsidR="0045153D" w:rsidRPr="00472672">
        <w:t>żadnych dodatkowych zakupów i inwestycji.</w:t>
      </w:r>
    </w:p>
    <w:p w:rsidR="00576849" w:rsidRPr="00806AB3" w:rsidRDefault="00576849" w:rsidP="00472672">
      <w:pPr>
        <w:spacing w:line="360" w:lineRule="auto"/>
        <w:rPr>
          <w:rFonts w:cs="Arial"/>
          <w:u w:val="single"/>
          <w:shd w:val="clear" w:color="auto" w:fill="FFFFFF"/>
        </w:rPr>
      </w:pPr>
      <w:r w:rsidRPr="00806AB3">
        <w:rPr>
          <w:rFonts w:cs="Arial"/>
          <w:u w:val="single"/>
          <w:shd w:val="clear" w:color="auto" w:fill="FFFFFF"/>
        </w:rPr>
        <w:t>Parametry:</w:t>
      </w:r>
      <w:r w:rsidRPr="00806AB3">
        <w:rPr>
          <w:rFonts w:ascii="DejaVuSans" w:eastAsia="DejaVuSans" w:cs="DejaVuSans"/>
          <w:u w:val="single"/>
        </w:rPr>
        <w:t xml:space="preserve"> </w:t>
      </w:r>
    </w:p>
    <w:p w:rsidR="00576849" w:rsidRPr="00472672" w:rsidRDefault="00576849" w:rsidP="00472672">
      <w:pPr>
        <w:spacing w:line="360" w:lineRule="auto"/>
        <w:jc w:val="both"/>
        <w:rPr>
          <w:rFonts w:cs="Arial"/>
          <w:shd w:val="clear" w:color="auto" w:fill="FFFFFF"/>
        </w:rPr>
      </w:pPr>
      <w:r w:rsidRPr="00472672">
        <w:rPr>
          <w:rFonts w:cs="Arial"/>
          <w:shd w:val="clear" w:color="auto" w:fill="FFFFFF"/>
        </w:rPr>
        <w:t>Szeroko</w:t>
      </w:r>
      <w:r w:rsidRPr="00472672">
        <w:rPr>
          <w:rFonts w:cs="Arial" w:hint="eastAsia"/>
          <w:shd w:val="clear" w:color="auto" w:fill="FFFFFF"/>
        </w:rPr>
        <w:t>ść</w:t>
      </w:r>
      <w:r w:rsidRPr="00472672">
        <w:rPr>
          <w:rFonts w:cs="Arial"/>
          <w:shd w:val="clear" w:color="auto" w:fill="FFFFFF"/>
        </w:rPr>
        <w:t xml:space="preserve"> i g</w:t>
      </w:r>
      <w:r w:rsidRPr="00472672">
        <w:rPr>
          <w:rFonts w:cs="Arial" w:hint="eastAsia"/>
          <w:shd w:val="clear" w:color="auto" w:fill="FFFFFF"/>
        </w:rPr>
        <w:t>łę</w:t>
      </w:r>
      <w:r w:rsidRPr="00472672">
        <w:rPr>
          <w:rFonts w:cs="Arial"/>
          <w:shd w:val="clear" w:color="auto" w:fill="FFFFFF"/>
        </w:rPr>
        <w:t>boko</w:t>
      </w:r>
      <w:r w:rsidRPr="00472672">
        <w:rPr>
          <w:rFonts w:cs="Arial" w:hint="eastAsia"/>
          <w:shd w:val="clear" w:color="auto" w:fill="FFFFFF"/>
        </w:rPr>
        <w:t>ść</w:t>
      </w:r>
      <w:r w:rsidRPr="00472672">
        <w:rPr>
          <w:rFonts w:cs="Arial"/>
          <w:shd w:val="clear" w:color="auto" w:fill="FFFFFF"/>
        </w:rPr>
        <w:t xml:space="preserve"> sto</w:t>
      </w:r>
      <w:r w:rsidRPr="00472672">
        <w:rPr>
          <w:rFonts w:cs="Arial" w:hint="eastAsia"/>
          <w:shd w:val="clear" w:color="auto" w:fill="FFFFFF"/>
        </w:rPr>
        <w:t>ł</w:t>
      </w:r>
      <w:r w:rsidRPr="00472672">
        <w:rPr>
          <w:rFonts w:cs="Arial"/>
          <w:shd w:val="clear" w:color="auto" w:fill="FFFFFF"/>
        </w:rPr>
        <w:t>u powinna zapewnia</w:t>
      </w:r>
      <w:r w:rsidRPr="00472672">
        <w:rPr>
          <w:rFonts w:cs="Arial" w:hint="eastAsia"/>
          <w:shd w:val="clear" w:color="auto" w:fill="FFFFFF"/>
        </w:rPr>
        <w:t>ć</w:t>
      </w:r>
      <w:r w:rsidRPr="00472672">
        <w:rPr>
          <w:rFonts w:cs="Arial"/>
          <w:shd w:val="clear" w:color="auto" w:fill="FFFFFF"/>
        </w:rPr>
        <w:t>:</w:t>
      </w:r>
    </w:p>
    <w:p w:rsidR="00576849" w:rsidRPr="00472672" w:rsidRDefault="00576849" w:rsidP="00472672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cs="Arial"/>
          <w:shd w:val="clear" w:color="auto" w:fill="FFFFFF"/>
        </w:rPr>
      </w:pPr>
      <w:r w:rsidRPr="00472672">
        <w:rPr>
          <w:rFonts w:cs="Arial"/>
          <w:shd w:val="clear" w:color="auto" w:fill="FFFFFF"/>
        </w:rPr>
        <w:t>wystarczaj</w:t>
      </w:r>
      <w:r w:rsidRPr="00472672">
        <w:rPr>
          <w:rFonts w:cs="Arial" w:hint="eastAsia"/>
          <w:shd w:val="clear" w:color="auto" w:fill="FFFFFF"/>
        </w:rPr>
        <w:t>ą</w:t>
      </w:r>
      <w:r w:rsidRPr="00472672">
        <w:rPr>
          <w:rFonts w:cs="Arial"/>
          <w:shd w:val="clear" w:color="auto" w:fill="FFFFFF"/>
        </w:rPr>
        <w:t>c</w:t>
      </w:r>
      <w:r w:rsidRPr="00472672">
        <w:rPr>
          <w:rFonts w:cs="Arial" w:hint="eastAsia"/>
          <w:shd w:val="clear" w:color="auto" w:fill="FFFFFF"/>
        </w:rPr>
        <w:t>ą</w:t>
      </w:r>
      <w:r w:rsidRPr="00472672">
        <w:rPr>
          <w:rFonts w:cs="Arial"/>
          <w:shd w:val="clear" w:color="auto" w:fill="FFFFFF"/>
        </w:rPr>
        <w:t xml:space="preserve"> powierzchni</w:t>
      </w:r>
      <w:r w:rsidRPr="00472672">
        <w:rPr>
          <w:rFonts w:cs="Arial" w:hint="eastAsia"/>
          <w:shd w:val="clear" w:color="auto" w:fill="FFFFFF"/>
        </w:rPr>
        <w:t>ę</w:t>
      </w:r>
      <w:r w:rsidRPr="00472672">
        <w:rPr>
          <w:rFonts w:cs="Arial"/>
          <w:shd w:val="clear" w:color="auto" w:fill="FFFFFF"/>
        </w:rPr>
        <w:t xml:space="preserve"> do </w:t>
      </w:r>
      <w:r w:rsidRPr="00472672">
        <w:rPr>
          <w:rFonts w:cs="Arial" w:hint="eastAsia"/>
          <w:shd w:val="clear" w:color="auto" w:fill="FFFFFF"/>
        </w:rPr>
        <w:t>ł</w:t>
      </w:r>
      <w:r w:rsidRPr="00472672">
        <w:rPr>
          <w:rFonts w:cs="Arial"/>
          <w:shd w:val="clear" w:color="auto" w:fill="FFFFFF"/>
        </w:rPr>
        <w:t>atwego pos</w:t>
      </w:r>
      <w:r w:rsidRPr="00472672">
        <w:rPr>
          <w:rFonts w:cs="Arial" w:hint="eastAsia"/>
          <w:shd w:val="clear" w:color="auto" w:fill="FFFFFF"/>
        </w:rPr>
        <w:t>ł</w:t>
      </w:r>
      <w:r w:rsidRPr="00472672">
        <w:rPr>
          <w:rFonts w:cs="Arial"/>
          <w:shd w:val="clear" w:color="auto" w:fill="FFFFFF"/>
        </w:rPr>
        <w:t>ugiwania si</w:t>
      </w:r>
      <w:r w:rsidRPr="00472672">
        <w:rPr>
          <w:rFonts w:cs="Arial" w:hint="eastAsia"/>
          <w:shd w:val="clear" w:color="auto" w:fill="FFFFFF"/>
        </w:rPr>
        <w:t>ę</w:t>
      </w:r>
      <w:r w:rsidRPr="00472672">
        <w:rPr>
          <w:rFonts w:cs="Arial"/>
          <w:shd w:val="clear" w:color="auto" w:fill="FFFFFF"/>
        </w:rPr>
        <w:t xml:space="preserve"> elementami wyposa</w:t>
      </w:r>
      <w:r w:rsidRPr="00472672">
        <w:rPr>
          <w:rFonts w:cs="Arial" w:hint="eastAsia"/>
          <w:shd w:val="clear" w:color="auto" w:fill="FFFFFF"/>
        </w:rPr>
        <w:t>ż</w:t>
      </w:r>
      <w:r w:rsidRPr="00472672">
        <w:rPr>
          <w:rFonts w:cs="Arial"/>
          <w:shd w:val="clear" w:color="auto" w:fill="FFFFFF"/>
        </w:rPr>
        <w:t>enia stanowiska i wykonywania czynno</w:t>
      </w:r>
      <w:r w:rsidRPr="00472672">
        <w:rPr>
          <w:rFonts w:cs="Arial" w:hint="eastAsia"/>
          <w:shd w:val="clear" w:color="auto" w:fill="FFFFFF"/>
        </w:rPr>
        <w:t>ś</w:t>
      </w:r>
      <w:r w:rsidRPr="00472672">
        <w:rPr>
          <w:rFonts w:cs="Arial"/>
          <w:shd w:val="clear" w:color="auto" w:fill="FFFFFF"/>
        </w:rPr>
        <w:t>ci zwi</w:t>
      </w:r>
      <w:r w:rsidRPr="00472672">
        <w:rPr>
          <w:rFonts w:cs="Arial" w:hint="eastAsia"/>
          <w:shd w:val="clear" w:color="auto" w:fill="FFFFFF"/>
        </w:rPr>
        <w:t>ą</w:t>
      </w:r>
      <w:r w:rsidRPr="00472672">
        <w:rPr>
          <w:rFonts w:cs="Arial"/>
          <w:shd w:val="clear" w:color="auto" w:fill="FFFFFF"/>
        </w:rPr>
        <w:t>zanych z rodzajem pracy,</w:t>
      </w:r>
    </w:p>
    <w:p w:rsidR="00576849" w:rsidRPr="00472672" w:rsidRDefault="00576849" w:rsidP="00472672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cs="Arial"/>
          <w:shd w:val="clear" w:color="auto" w:fill="FFFFFF"/>
        </w:rPr>
      </w:pPr>
      <w:r w:rsidRPr="00472672">
        <w:rPr>
          <w:rFonts w:cs="Arial"/>
          <w:shd w:val="clear" w:color="auto" w:fill="FFFFFF"/>
        </w:rPr>
        <w:t>ustawienie klawiatury z zachowaniem odleg</w:t>
      </w:r>
      <w:r w:rsidRPr="00472672">
        <w:rPr>
          <w:rFonts w:cs="Arial" w:hint="eastAsia"/>
          <w:shd w:val="clear" w:color="auto" w:fill="FFFFFF"/>
        </w:rPr>
        <w:t>ł</w:t>
      </w:r>
      <w:r w:rsidRPr="00472672">
        <w:rPr>
          <w:rFonts w:cs="Arial"/>
          <w:shd w:val="clear" w:color="auto" w:fill="FFFFFF"/>
        </w:rPr>
        <w:t>o</w:t>
      </w:r>
      <w:r w:rsidRPr="00472672">
        <w:rPr>
          <w:rFonts w:cs="Arial" w:hint="eastAsia"/>
          <w:shd w:val="clear" w:color="auto" w:fill="FFFFFF"/>
        </w:rPr>
        <w:t>ś</w:t>
      </w:r>
      <w:r w:rsidRPr="00472672">
        <w:rPr>
          <w:rFonts w:cs="Arial"/>
          <w:shd w:val="clear" w:color="auto" w:fill="FFFFFF"/>
        </w:rPr>
        <w:t>ci nie mniejszej ni</w:t>
      </w:r>
      <w:r w:rsidRPr="00472672">
        <w:rPr>
          <w:rFonts w:cs="Arial" w:hint="eastAsia"/>
          <w:shd w:val="clear" w:color="auto" w:fill="FFFFFF"/>
        </w:rPr>
        <w:t>ż</w:t>
      </w:r>
      <w:r w:rsidRPr="00472672">
        <w:rPr>
          <w:rFonts w:cs="Arial"/>
          <w:shd w:val="clear" w:color="auto" w:fill="FFFFFF"/>
        </w:rPr>
        <w:t xml:space="preserve"> 100 mm mi</w:t>
      </w:r>
      <w:r w:rsidRPr="00472672">
        <w:rPr>
          <w:rFonts w:cs="Arial" w:hint="eastAsia"/>
          <w:shd w:val="clear" w:color="auto" w:fill="FFFFFF"/>
        </w:rPr>
        <w:t>ę</w:t>
      </w:r>
      <w:r w:rsidRPr="00472672">
        <w:rPr>
          <w:rFonts w:cs="Arial"/>
          <w:shd w:val="clear" w:color="auto" w:fill="FFFFFF"/>
        </w:rPr>
        <w:t>dzy klawiatur</w:t>
      </w:r>
      <w:r w:rsidRPr="00472672">
        <w:rPr>
          <w:rFonts w:cs="Arial" w:hint="eastAsia"/>
          <w:shd w:val="clear" w:color="auto" w:fill="FFFFFF"/>
        </w:rPr>
        <w:t>ą</w:t>
      </w:r>
      <w:r w:rsidRPr="00472672">
        <w:rPr>
          <w:rFonts w:cs="Arial"/>
          <w:shd w:val="clear" w:color="auto" w:fill="FFFFFF"/>
        </w:rPr>
        <w:t xml:space="preserve"> a przedni</w:t>
      </w:r>
      <w:r w:rsidRPr="00472672">
        <w:rPr>
          <w:rFonts w:cs="Arial" w:hint="eastAsia"/>
          <w:shd w:val="clear" w:color="auto" w:fill="FFFFFF"/>
        </w:rPr>
        <w:t>ą</w:t>
      </w:r>
      <w:r w:rsidRPr="00472672">
        <w:rPr>
          <w:rFonts w:cs="Arial"/>
          <w:shd w:val="clear" w:color="auto" w:fill="FFFFFF"/>
        </w:rPr>
        <w:t xml:space="preserve"> kraw</w:t>
      </w:r>
      <w:r w:rsidRPr="00472672">
        <w:rPr>
          <w:rFonts w:cs="Arial" w:hint="eastAsia"/>
          <w:shd w:val="clear" w:color="auto" w:fill="FFFFFF"/>
        </w:rPr>
        <w:t>ę</w:t>
      </w:r>
      <w:r w:rsidRPr="00472672">
        <w:rPr>
          <w:rFonts w:cs="Arial"/>
          <w:shd w:val="clear" w:color="auto" w:fill="FFFFFF"/>
        </w:rPr>
        <w:t>dzi</w:t>
      </w:r>
      <w:r w:rsidRPr="00472672">
        <w:rPr>
          <w:rFonts w:cs="Arial" w:hint="eastAsia"/>
          <w:shd w:val="clear" w:color="auto" w:fill="FFFFFF"/>
        </w:rPr>
        <w:t>ą</w:t>
      </w:r>
      <w:r w:rsidRPr="00472672">
        <w:rPr>
          <w:rFonts w:cs="Arial"/>
          <w:shd w:val="clear" w:color="auto" w:fill="FFFFFF"/>
        </w:rPr>
        <w:t xml:space="preserve"> sto</w:t>
      </w:r>
      <w:r w:rsidRPr="00472672">
        <w:rPr>
          <w:rFonts w:cs="Arial" w:hint="eastAsia"/>
          <w:shd w:val="clear" w:color="auto" w:fill="FFFFFF"/>
        </w:rPr>
        <w:t>ł</w:t>
      </w:r>
      <w:r w:rsidRPr="00472672">
        <w:rPr>
          <w:rFonts w:cs="Arial"/>
          <w:shd w:val="clear" w:color="auto" w:fill="FFFFFF"/>
        </w:rPr>
        <w:t>u,</w:t>
      </w:r>
    </w:p>
    <w:p w:rsidR="00576849" w:rsidRPr="00472672" w:rsidRDefault="00576849" w:rsidP="00472672">
      <w:pPr>
        <w:pStyle w:val="Akapitzlist"/>
        <w:numPr>
          <w:ilvl w:val="0"/>
          <w:numId w:val="9"/>
        </w:numPr>
        <w:spacing w:after="200" w:line="360" w:lineRule="auto"/>
        <w:jc w:val="both"/>
        <w:rPr>
          <w:rFonts w:cs="Arial"/>
          <w:color w:val="3E3F3A"/>
          <w:shd w:val="clear" w:color="auto" w:fill="FFFFFF"/>
        </w:rPr>
      </w:pPr>
      <w:r w:rsidRPr="00472672">
        <w:rPr>
          <w:rFonts w:cs="Arial"/>
          <w:shd w:val="clear" w:color="auto" w:fill="FFFFFF"/>
        </w:rPr>
        <w:t>ustawienie element</w:t>
      </w:r>
      <w:r w:rsidRPr="00472672">
        <w:rPr>
          <w:rFonts w:cs="Arial" w:hint="eastAsia"/>
          <w:shd w:val="clear" w:color="auto" w:fill="FFFFFF"/>
        </w:rPr>
        <w:t>ó</w:t>
      </w:r>
      <w:r w:rsidRPr="00472672">
        <w:rPr>
          <w:rFonts w:cs="Arial"/>
          <w:shd w:val="clear" w:color="auto" w:fill="FFFFFF"/>
        </w:rPr>
        <w:t>w wyposa</w:t>
      </w:r>
      <w:r w:rsidRPr="00472672">
        <w:rPr>
          <w:rFonts w:cs="Arial" w:hint="eastAsia"/>
          <w:shd w:val="clear" w:color="auto" w:fill="FFFFFF"/>
        </w:rPr>
        <w:t>ż</w:t>
      </w:r>
      <w:r w:rsidRPr="00472672">
        <w:rPr>
          <w:rFonts w:cs="Arial"/>
          <w:shd w:val="clear" w:color="auto" w:fill="FFFFFF"/>
        </w:rPr>
        <w:t>enia w odpowiedniej odleg</w:t>
      </w:r>
      <w:r w:rsidRPr="00472672">
        <w:rPr>
          <w:rFonts w:cs="Arial" w:hint="eastAsia"/>
          <w:shd w:val="clear" w:color="auto" w:fill="FFFFFF"/>
        </w:rPr>
        <w:t>ł</w:t>
      </w:r>
      <w:r w:rsidRPr="00472672">
        <w:rPr>
          <w:rFonts w:cs="Arial"/>
          <w:shd w:val="clear" w:color="auto" w:fill="FFFFFF"/>
        </w:rPr>
        <w:t>o</w:t>
      </w:r>
      <w:r w:rsidRPr="00472672">
        <w:rPr>
          <w:rFonts w:cs="Arial" w:hint="eastAsia"/>
          <w:shd w:val="clear" w:color="auto" w:fill="FFFFFF"/>
        </w:rPr>
        <w:t>ś</w:t>
      </w:r>
      <w:r w:rsidR="00436F6F" w:rsidRPr="00472672">
        <w:rPr>
          <w:rFonts w:cs="Arial"/>
          <w:shd w:val="clear" w:color="auto" w:fill="FFFFFF"/>
        </w:rPr>
        <w:t>ci od pracownika, tj. </w:t>
      </w:r>
      <w:r w:rsidRPr="00472672">
        <w:rPr>
          <w:rFonts w:cs="Arial"/>
          <w:shd w:val="clear" w:color="auto" w:fill="FFFFFF"/>
        </w:rPr>
        <w:t>w zasi</w:t>
      </w:r>
      <w:r w:rsidRPr="00472672">
        <w:rPr>
          <w:rFonts w:cs="Arial" w:hint="eastAsia"/>
          <w:shd w:val="clear" w:color="auto" w:fill="FFFFFF"/>
        </w:rPr>
        <w:t>ę</w:t>
      </w:r>
      <w:r w:rsidRPr="00472672">
        <w:rPr>
          <w:rFonts w:cs="Arial"/>
          <w:shd w:val="clear" w:color="auto" w:fill="FFFFFF"/>
        </w:rPr>
        <w:t>gu jego ko</w:t>
      </w:r>
      <w:r w:rsidRPr="00472672">
        <w:rPr>
          <w:rFonts w:cs="Arial" w:hint="eastAsia"/>
          <w:shd w:val="clear" w:color="auto" w:fill="FFFFFF"/>
        </w:rPr>
        <w:t>ń</w:t>
      </w:r>
      <w:r w:rsidRPr="00472672">
        <w:rPr>
          <w:rFonts w:cs="Arial"/>
          <w:shd w:val="clear" w:color="auto" w:fill="FFFFFF"/>
        </w:rPr>
        <w:t>czyn g</w:t>
      </w:r>
      <w:r w:rsidRPr="00472672">
        <w:rPr>
          <w:rFonts w:cs="Arial" w:hint="eastAsia"/>
          <w:shd w:val="clear" w:color="auto" w:fill="FFFFFF"/>
        </w:rPr>
        <w:t>ó</w:t>
      </w:r>
      <w:r w:rsidRPr="00472672">
        <w:rPr>
          <w:rFonts w:cs="Arial"/>
          <w:shd w:val="clear" w:color="auto" w:fill="FFFFFF"/>
        </w:rPr>
        <w:t>rnych, bez konieczno</w:t>
      </w:r>
      <w:r w:rsidRPr="00472672">
        <w:rPr>
          <w:rFonts w:cs="Arial" w:hint="eastAsia"/>
          <w:shd w:val="clear" w:color="auto" w:fill="FFFFFF"/>
        </w:rPr>
        <w:t>ś</w:t>
      </w:r>
      <w:r w:rsidRPr="00472672">
        <w:rPr>
          <w:rFonts w:cs="Arial"/>
          <w:shd w:val="clear" w:color="auto" w:fill="FFFFFF"/>
        </w:rPr>
        <w:t>ci przyjmowania wymuszonych pozycji</w:t>
      </w:r>
      <w:r w:rsidRPr="00472672">
        <w:rPr>
          <w:rFonts w:cs="Arial"/>
          <w:color w:val="3E3F3A"/>
          <w:shd w:val="clear" w:color="auto" w:fill="FFFFFF"/>
        </w:rPr>
        <w:t>.</w:t>
      </w:r>
    </w:p>
    <w:p w:rsidR="00806AB3" w:rsidRPr="00472672" w:rsidRDefault="00806AB3" w:rsidP="00A72904">
      <w:pPr>
        <w:pStyle w:val="Tekstpodstawowy"/>
        <w:spacing w:line="360" w:lineRule="auto"/>
        <w:rPr>
          <w:sz w:val="22"/>
          <w:szCs w:val="22"/>
        </w:rPr>
      </w:pPr>
      <w:r w:rsidRPr="00472672">
        <w:rPr>
          <w:sz w:val="22"/>
          <w:szCs w:val="22"/>
        </w:rPr>
        <w:t>Oferowane i dostarc</w:t>
      </w:r>
      <w:r>
        <w:rPr>
          <w:sz w:val="22"/>
          <w:szCs w:val="22"/>
        </w:rPr>
        <w:t>zone meble muszą być wykonane z</w:t>
      </w:r>
      <w:r w:rsidRPr="00472672">
        <w:rPr>
          <w:sz w:val="22"/>
          <w:szCs w:val="22"/>
        </w:rPr>
        <w:t>godnie z normami dotyczącymi jakości mebli biurowych. Biurka, dostawki, stoły konferencyjne zgodnie z: PN-EN 527-1:2011, PN-EN PN-EN 527-2:2017-02. Płyta użyta do produkcji mebli powinna spełniać normę PN EN 14322:2017-06, emisja formaldehydu odpowiadająca klasie E1. Badania powinny być potwierdzone certyfikatem wystawionym przez niezależną instytucję uprawnioną do wystawiania takich certyfikatów.</w:t>
      </w:r>
    </w:p>
    <w:p w:rsidR="005947D1" w:rsidRDefault="005947D1" w:rsidP="00472672">
      <w:pPr>
        <w:spacing w:after="200" w:line="360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5947D1" w:rsidRDefault="005947D1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5947D1" w:rsidRDefault="005947D1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5947D1" w:rsidRDefault="005947D1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5947D1" w:rsidRDefault="005947D1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5947D1" w:rsidRDefault="005947D1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5947D1" w:rsidRDefault="005947D1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5947D1" w:rsidRDefault="005947D1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5947D1" w:rsidRDefault="005947D1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806AB3" w:rsidRDefault="00806AB3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806AB3" w:rsidRDefault="00806AB3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806AB3" w:rsidRDefault="00806AB3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p w:rsidR="005947D1" w:rsidRPr="005947D1" w:rsidRDefault="005947D1" w:rsidP="005947D1">
      <w:pPr>
        <w:spacing w:after="200" w:line="276" w:lineRule="auto"/>
        <w:jc w:val="both"/>
        <w:rPr>
          <w:rFonts w:cs="Arial"/>
          <w:color w:val="3E3F3A"/>
          <w:sz w:val="24"/>
          <w:szCs w:val="24"/>
          <w:shd w:val="clear" w:color="auto" w:fill="FFFFFF"/>
        </w:rPr>
      </w:pPr>
    </w:p>
    <w:tbl>
      <w:tblPr>
        <w:tblStyle w:val="Tabela-Siatka"/>
        <w:tblpPr w:leftFromText="141" w:rightFromText="141" w:vertAnchor="page" w:horzAnchor="margin" w:tblpXSpec="center" w:tblpY="2174"/>
        <w:tblW w:w="6062" w:type="dxa"/>
        <w:tblLook w:val="04A0"/>
      </w:tblPr>
      <w:tblGrid>
        <w:gridCol w:w="2212"/>
        <w:gridCol w:w="873"/>
        <w:gridCol w:w="709"/>
        <w:gridCol w:w="992"/>
        <w:gridCol w:w="1276"/>
      </w:tblGrid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Maksymalna wysokość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850 – 1250 mm ± 5%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Minimalna wysokość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650 – 720 mm  ± 5%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Nośność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Min. 60 kg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Grubość powierzchni stołu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Min. 20 mm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Powierzchnia stołu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Prostokątny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Materiał powierzchni stołu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Laminat lub Fornir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Powierzchnia stołu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Matowa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Materiał podstawy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Stal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Podstawa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Regulowana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Max. 70 kg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Montaż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Do montażu</w:t>
            </w:r>
          </w:p>
        </w:tc>
      </w:tr>
      <w:tr w:rsidR="00436F6F" w:rsidRPr="004A34F7" w:rsidTr="00436F6F">
        <w:tc>
          <w:tcPr>
            <w:tcW w:w="2212" w:type="dxa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850" w:type="dxa"/>
            <w:gridSpan w:val="4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2 </w:t>
            </w: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lata</w:t>
            </w:r>
          </w:p>
        </w:tc>
      </w:tr>
      <w:tr w:rsidR="00436F6F" w:rsidRPr="004A34F7" w:rsidTr="00436F6F">
        <w:trPr>
          <w:trHeight w:val="189"/>
        </w:trPr>
        <w:tc>
          <w:tcPr>
            <w:tcW w:w="2212" w:type="dxa"/>
            <w:vMerge w:val="restart"/>
            <w:vAlign w:val="center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Długość w mm</w:t>
            </w:r>
          </w:p>
        </w:tc>
        <w:tc>
          <w:tcPr>
            <w:tcW w:w="873" w:type="dxa"/>
            <w:hideMark/>
          </w:tcPr>
          <w:p w:rsidR="00436F6F" w:rsidRPr="00D6782B" w:rsidRDefault="00436F6F" w:rsidP="00436F6F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Typ 1a</w:t>
            </w:r>
          </w:p>
        </w:tc>
        <w:tc>
          <w:tcPr>
            <w:tcW w:w="709" w:type="dxa"/>
          </w:tcPr>
          <w:p w:rsidR="00436F6F" w:rsidRPr="00D6782B" w:rsidRDefault="00436F6F" w:rsidP="00436F6F">
            <w:pPr>
              <w:ind w:left="18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Typ 1b</w:t>
            </w:r>
          </w:p>
        </w:tc>
        <w:tc>
          <w:tcPr>
            <w:tcW w:w="992" w:type="dxa"/>
          </w:tcPr>
          <w:p w:rsidR="00436F6F" w:rsidRPr="00D6782B" w:rsidRDefault="00436F6F" w:rsidP="00436F6F">
            <w:pPr>
              <w:ind w:left="18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6782B">
              <w:rPr>
                <w:rFonts w:eastAsia="Times New Roman" w:cs="Arial"/>
                <w:sz w:val="16"/>
                <w:szCs w:val="16"/>
                <w:lang w:eastAsia="pl-PL"/>
              </w:rPr>
              <w:t>Typ 2</w:t>
            </w:r>
          </w:p>
        </w:tc>
        <w:tc>
          <w:tcPr>
            <w:tcW w:w="1276" w:type="dxa"/>
          </w:tcPr>
          <w:p w:rsidR="00436F6F" w:rsidRPr="00D6782B" w:rsidRDefault="00436F6F" w:rsidP="00436F6F">
            <w:pPr>
              <w:ind w:left="45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6782B">
              <w:rPr>
                <w:rFonts w:eastAsia="Times New Roman" w:cs="Arial"/>
                <w:sz w:val="16"/>
                <w:szCs w:val="16"/>
                <w:lang w:eastAsia="pl-PL"/>
              </w:rPr>
              <w:t>Typ 3</w:t>
            </w:r>
          </w:p>
        </w:tc>
      </w:tr>
      <w:tr w:rsidR="00436F6F" w:rsidRPr="004A34F7" w:rsidTr="00436F6F">
        <w:trPr>
          <w:trHeight w:val="126"/>
        </w:trPr>
        <w:tc>
          <w:tcPr>
            <w:tcW w:w="2212" w:type="dxa"/>
            <w:vMerge/>
            <w:vAlign w:val="center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582" w:type="dxa"/>
            <w:gridSpan w:val="2"/>
            <w:hideMark/>
          </w:tcPr>
          <w:p w:rsidR="00436F6F" w:rsidRPr="00D6782B" w:rsidRDefault="00436F6F" w:rsidP="00436F6F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1200 ± 10%</w:t>
            </w:r>
          </w:p>
        </w:tc>
        <w:tc>
          <w:tcPr>
            <w:tcW w:w="992" w:type="dxa"/>
          </w:tcPr>
          <w:p w:rsidR="00436F6F" w:rsidRPr="00D6782B" w:rsidRDefault="00436F6F" w:rsidP="00436F6F">
            <w:pPr>
              <w:ind w:left="18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6782B">
              <w:rPr>
                <w:rFonts w:eastAsia="Times New Roman" w:cs="Arial"/>
                <w:sz w:val="16"/>
                <w:szCs w:val="16"/>
                <w:lang w:eastAsia="pl-PL"/>
              </w:rPr>
              <w:t>1400 ± 10%</w:t>
            </w:r>
          </w:p>
        </w:tc>
        <w:tc>
          <w:tcPr>
            <w:tcW w:w="1276" w:type="dxa"/>
          </w:tcPr>
          <w:p w:rsidR="00436F6F" w:rsidRPr="00D6782B" w:rsidRDefault="00436F6F" w:rsidP="00436F6F">
            <w:pPr>
              <w:ind w:left="45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D6782B">
              <w:rPr>
                <w:rFonts w:eastAsia="Times New Roman" w:cs="Arial"/>
                <w:sz w:val="16"/>
                <w:szCs w:val="16"/>
                <w:lang w:eastAsia="pl-PL"/>
              </w:rPr>
              <w:t>1600 ± 10%</w:t>
            </w:r>
          </w:p>
        </w:tc>
      </w:tr>
      <w:tr w:rsidR="00436F6F" w:rsidRPr="004A34F7" w:rsidTr="00436F6F">
        <w:tc>
          <w:tcPr>
            <w:tcW w:w="2212" w:type="dxa"/>
            <w:vMerge w:val="restart"/>
            <w:vAlign w:val="center"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Szerokość w mm</w:t>
            </w:r>
          </w:p>
        </w:tc>
        <w:tc>
          <w:tcPr>
            <w:tcW w:w="873" w:type="dxa"/>
            <w:hideMark/>
          </w:tcPr>
          <w:p w:rsidR="00436F6F" w:rsidRPr="00D6782B" w:rsidRDefault="00436F6F" w:rsidP="00436F6F">
            <w:pPr>
              <w:ind w:left="45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Typ 1a</w:t>
            </w:r>
          </w:p>
        </w:tc>
        <w:tc>
          <w:tcPr>
            <w:tcW w:w="2977" w:type="dxa"/>
            <w:gridSpan w:val="3"/>
          </w:tcPr>
          <w:p w:rsidR="00436F6F" w:rsidRPr="00D6782B" w:rsidRDefault="00436F6F" w:rsidP="00436F6F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Typ 1b, Typ 2, Typ 3</w:t>
            </w:r>
          </w:p>
        </w:tc>
      </w:tr>
      <w:tr w:rsidR="00436F6F" w:rsidRPr="004A34F7" w:rsidTr="00436F6F">
        <w:tc>
          <w:tcPr>
            <w:tcW w:w="2212" w:type="dxa"/>
            <w:vMerge/>
            <w:hideMark/>
          </w:tcPr>
          <w:p w:rsidR="00436F6F" w:rsidRPr="00D6782B" w:rsidRDefault="00436F6F" w:rsidP="00436F6F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873" w:type="dxa"/>
            <w:hideMark/>
          </w:tcPr>
          <w:p w:rsidR="00436F6F" w:rsidRPr="00D6782B" w:rsidRDefault="00436F6F" w:rsidP="00436F6F">
            <w:pPr>
              <w:ind w:left="45"/>
              <w:rPr>
                <w:rFonts w:eastAsia="Times New Roman" w:cs="Arial"/>
                <w:spacing w:val="-12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pacing w:val="-12"/>
                <w:sz w:val="18"/>
                <w:szCs w:val="18"/>
                <w:lang w:eastAsia="pl-PL"/>
              </w:rPr>
              <w:t>600 ± 10%</w:t>
            </w:r>
          </w:p>
        </w:tc>
        <w:tc>
          <w:tcPr>
            <w:tcW w:w="2977" w:type="dxa"/>
            <w:gridSpan w:val="3"/>
          </w:tcPr>
          <w:p w:rsidR="00436F6F" w:rsidRPr="00D6782B" w:rsidRDefault="00436F6F" w:rsidP="00436F6F">
            <w:pPr>
              <w:ind w:left="45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="Arial"/>
                <w:sz w:val="18"/>
                <w:szCs w:val="18"/>
                <w:lang w:eastAsia="pl-PL"/>
              </w:rPr>
              <w:t>Min. 700 max 820</w:t>
            </w:r>
          </w:p>
        </w:tc>
      </w:tr>
    </w:tbl>
    <w:p w:rsidR="00112CF2" w:rsidRDefault="00112CF2" w:rsidP="00576849"/>
    <w:p w:rsidR="00576849" w:rsidRDefault="00576849" w:rsidP="00576849">
      <w:r>
        <w:t>Szczegółową ilość i kolorystykę biurek określa poniższa tabela:</w:t>
      </w:r>
    </w:p>
    <w:tbl>
      <w:tblPr>
        <w:tblpPr w:leftFromText="141" w:rightFromText="141" w:vertAnchor="text" w:horzAnchor="margin" w:tblpXSpec="center" w:tblpY="282"/>
        <w:tblW w:w="8763" w:type="dxa"/>
        <w:tblCellMar>
          <w:left w:w="70" w:type="dxa"/>
          <w:right w:w="70" w:type="dxa"/>
        </w:tblCellMar>
        <w:tblLook w:val="04A0"/>
      </w:tblPr>
      <w:tblGrid>
        <w:gridCol w:w="1771"/>
        <w:gridCol w:w="3679"/>
        <w:gridCol w:w="889"/>
        <w:gridCol w:w="812"/>
        <w:gridCol w:w="851"/>
        <w:gridCol w:w="761"/>
      </w:tblGrid>
      <w:tr w:rsidR="00E201F4" w:rsidRPr="00527258" w:rsidTr="00E201F4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F4" w:rsidRPr="00D6782B" w:rsidRDefault="00436F6F" w:rsidP="00436F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Przykładowa kolorystyka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F4" w:rsidRPr="00D6782B" w:rsidRDefault="00E201F4" w:rsidP="00E20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Kolor                                                      Typ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Typ 1a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Typ 1b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Typ 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Typ 3</w:t>
            </w:r>
          </w:p>
        </w:tc>
      </w:tr>
      <w:tr w:rsidR="00E201F4" w:rsidRPr="00527258" w:rsidTr="00E201F4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6782B">
              <w:rPr>
                <w:sz w:val="18"/>
                <w:szCs w:val="18"/>
              </w:rPr>
              <w:object w:dxaOrig="1710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1pt;height:16.85pt" o:ole="">
                  <v:imagedata r:id="rId7" o:title=""/>
                </v:shape>
                <o:OLEObject Type="Embed" ProgID="PBrush" ShapeID="_x0000_i1025" DrawAspect="Content" ObjectID="_1644433521" r:id="rId8"/>
              </w:object>
            </w:r>
            <w:r w:rsidR="00436F6F" w:rsidRPr="00D6782B">
              <w:rPr>
                <w:sz w:val="18"/>
                <w:szCs w:val="18"/>
              </w:rPr>
              <w:object w:dxaOrig="1755" w:dyaOrig="825">
                <v:shape id="_x0000_i1026" type="#_x0000_t75" style="width:22.8pt;height:17.3pt" o:ole="">
                  <v:imagedata r:id="rId9" o:title=""/>
                </v:shape>
                <o:OLEObject Type="Embed" ProgID="PBrush" ShapeID="_x0000_i1026" DrawAspect="Content" ObjectID="_1644433522" r:id="rId10"/>
              </w:objec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F4" w:rsidRPr="00D6782B" w:rsidRDefault="00E201F4" w:rsidP="00E201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Ciemnoszary (np. grafit, antracyt)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201F4" w:rsidRPr="00527258" w:rsidTr="00E201F4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F4" w:rsidRPr="00D6782B" w:rsidRDefault="00E201F4" w:rsidP="00436F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6782B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295100" cy="251278"/>
                  <wp:effectExtent l="19050" t="0" r="0" b="0"/>
                  <wp:docPr id="6" name="Obraz 1" descr="https://www.swisskrono.pl/var/kronopol/storage/images/materialy-dla-meblarstwa/plyty-laminowane/kolekcja/kolekcja-one-world/drewnopodobne/d381-se-buk-0/464018-1-pol-PL/D381-SE-Buk-0_decor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isskrono.pl/var/kronopol/storage/images/materialy-dla-meblarstwa/plyty-laminowane/kolekcja/kolekcja-one-world/drewnopodobne/d381-se-buk-0/464018-1-pol-PL/D381-SE-Buk-0_decor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48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6F6F" w:rsidRPr="00D6782B">
              <w:rPr>
                <w:sz w:val="18"/>
                <w:szCs w:val="18"/>
              </w:rPr>
              <w:object w:dxaOrig="2160" w:dyaOrig="1650">
                <v:shape id="_x0000_i1027" type="#_x0000_t75" style="width:19.6pt;height:19.6pt" o:ole="">
                  <v:imagedata r:id="rId12" o:title=""/>
                </v:shape>
                <o:OLEObject Type="Embed" ProgID="PBrush" ShapeID="_x0000_i1027" DrawAspect="Content" ObjectID="_1644433523" r:id="rId13"/>
              </w:objec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F4" w:rsidRPr="00D6782B" w:rsidRDefault="00E201F4" w:rsidP="00E201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Jasny brąz (np. buk/olcha/brzoza)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D00DAA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F4" w:rsidRPr="00D6782B" w:rsidRDefault="00D00DAA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D00D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D00DA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E201F4" w:rsidRPr="00527258" w:rsidTr="00E201F4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6782B">
              <w:rPr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243317" cy="252000"/>
                  <wp:effectExtent l="19050" t="0" r="4333" b="0"/>
                  <wp:docPr id="7" name="Obraz 4" descr="https://www.swisskrono.pl/var/kronopol/storage/images/materialy-dla-meblarstwa/plyty-laminowane/kolekcja/kolekcja-one-world/drewnopodobne/d9163-bs-orzech-ecco-0/465177-1-pol-PL/D9163-BS-Orzech-Ecco-0_decor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wisskrono.pl/var/kronopol/storage/images/materialy-dla-meblarstwa/plyty-laminowane/kolekcja/kolekcja-one-world/drewnopodobne/d9163-bs-orzech-ecco-0/465177-1-pol-PL/D9163-BS-Orzech-Ecco-0_decor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17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6F6F" w:rsidRPr="00D6782B">
              <w:rPr>
                <w:sz w:val="18"/>
                <w:szCs w:val="18"/>
              </w:rPr>
              <w:object w:dxaOrig="3885" w:dyaOrig="2025">
                <v:shape id="_x0000_i1028" type="#_x0000_t75" style="width:18.7pt;height:20.05pt" o:ole="">
                  <v:imagedata r:id="rId15" o:title=""/>
                </v:shape>
                <o:OLEObject Type="Embed" ProgID="PBrush" ShapeID="_x0000_i1028" DrawAspect="Content" ObjectID="_1644433524" r:id="rId16"/>
              </w:objec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F4" w:rsidRPr="00D6782B" w:rsidRDefault="00E201F4" w:rsidP="00E201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Ciemny brąz (np. orzech/palisander)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D00DAA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201F4" w:rsidRPr="00527258" w:rsidTr="00E201F4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F4" w:rsidRPr="00D6782B" w:rsidRDefault="004B3DD9" w:rsidP="004B3D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49965" cy="252000"/>
                  <wp:effectExtent l="19050" t="0" r="0" b="0"/>
                  <wp:docPr id="8" name="Obraz 23" descr="https://b.rgbimg.com/users/w/we/weirdvis/300/mVX4DX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b.rgbimg.com/users/w/we/weirdvis/300/mVX4DX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65" cy="25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6F6F" w:rsidRPr="00D6782B">
              <w:rPr>
                <w:sz w:val="18"/>
                <w:szCs w:val="18"/>
              </w:rPr>
              <w:object w:dxaOrig="1365" w:dyaOrig="735">
                <v:shape id="_x0000_i1029" type="#_x0000_t75" style="width:23.7pt;height:19.6pt" o:ole="">
                  <v:imagedata r:id="rId18" o:title=""/>
                </v:shape>
                <o:OLEObject Type="Embed" ProgID="PBrush" ShapeID="_x0000_i1029" DrawAspect="Content" ObjectID="_1644433525" r:id="rId19"/>
              </w:object>
            </w: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1F4" w:rsidRPr="00D6782B" w:rsidRDefault="00E201F4" w:rsidP="00E201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Średni brąz (wiśnia/czereśnia)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1F4" w:rsidRPr="00D6782B" w:rsidRDefault="00E201F4" w:rsidP="00E20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76849" w:rsidRPr="00472672" w:rsidRDefault="00576849" w:rsidP="00576849">
      <w:pPr>
        <w:rPr>
          <w:szCs w:val="24"/>
        </w:rPr>
      </w:pPr>
    </w:p>
    <w:p w:rsidR="00576849" w:rsidRPr="00472672" w:rsidRDefault="00576849" w:rsidP="00472672">
      <w:pPr>
        <w:spacing w:after="0" w:line="360" w:lineRule="auto"/>
        <w:rPr>
          <w:szCs w:val="24"/>
        </w:rPr>
      </w:pPr>
      <w:r w:rsidRPr="00472672">
        <w:rPr>
          <w:szCs w:val="24"/>
        </w:rPr>
        <w:t>Panele frontowe dla biurek:</w:t>
      </w:r>
    </w:p>
    <w:p w:rsidR="00576849" w:rsidRPr="00472672" w:rsidRDefault="00576849" w:rsidP="00472672">
      <w:pPr>
        <w:pStyle w:val="Akapitzlist"/>
        <w:numPr>
          <w:ilvl w:val="0"/>
          <w:numId w:val="3"/>
        </w:numPr>
        <w:spacing w:after="0" w:line="360" w:lineRule="auto"/>
        <w:rPr>
          <w:szCs w:val="24"/>
        </w:rPr>
      </w:pPr>
      <w:r w:rsidRPr="00472672">
        <w:rPr>
          <w:szCs w:val="24"/>
        </w:rPr>
        <w:t>W kolorze jasnego brązu, dostosowane do biurek:</w:t>
      </w:r>
    </w:p>
    <w:p w:rsidR="00576849" w:rsidRPr="00472672" w:rsidRDefault="00576849" w:rsidP="00472672">
      <w:pPr>
        <w:pStyle w:val="Akapitzlist"/>
        <w:numPr>
          <w:ilvl w:val="0"/>
          <w:numId w:val="4"/>
        </w:numPr>
        <w:spacing w:after="0" w:line="360" w:lineRule="auto"/>
        <w:rPr>
          <w:szCs w:val="24"/>
        </w:rPr>
      </w:pPr>
      <w:r w:rsidRPr="00472672">
        <w:rPr>
          <w:szCs w:val="24"/>
        </w:rPr>
        <w:t>Typu 1b: 1 szt.,</w:t>
      </w:r>
    </w:p>
    <w:p w:rsidR="00576849" w:rsidRPr="00472672" w:rsidRDefault="00576849" w:rsidP="00472672">
      <w:pPr>
        <w:pStyle w:val="Akapitzlist"/>
        <w:numPr>
          <w:ilvl w:val="0"/>
          <w:numId w:val="4"/>
        </w:numPr>
        <w:spacing w:after="0" w:line="360" w:lineRule="auto"/>
        <w:rPr>
          <w:szCs w:val="24"/>
        </w:rPr>
      </w:pPr>
      <w:r w:rsidRPr="00472672">
        <w:rPr>
          <w:szCs w:val="24"/>
        </w:rPr>
        <w:t>Typu 2: 2 szt.,</w:t>
      </w:r>
    </w:p>
    <w:p w:rsidR="00576849" w:rsidRPr="00472672" w:rsidRDefault="00576849" w:rsidP="00472672">
      <w:pPr>
        <w:pStyle w:val="Akapitzlist"/>
        <w:numPr>
          <w:ilvl w:val="0"/>
          <w:numId w:val="4"/>
        </w:numPr>
        <w:spacing w:after="0" w:line="360" w:lineRule="auto"/>
        <w:rPr>
          <w:szCs w:val="24"/>
        </w:rPr>
      </w:pPr>
      <w:r w:rsidRPr="00472672">
        <w:rPr>
          <w:szCs w:val="24"/>
        </w:rPr>
        <w:t>Typu 3: 4 szt.;</w:t>
      </w:r>
    </w:p>
    <w:p w:rsidR="00576849" w:rsidRPr="00472672" w:rsidRDefault="00576849" w:rsidP="00472672">
      <w:pPr>
        <w:pStyle w:val="Akapitzlist"/>
        <w:numPr>
          <w:ilvl w:val="0"/>
          <w:numId w:val="3"/>
        </w:numPr>
        <w:spacing w:after="0" w:line="360" w:lineRule="auto"/>
        <w:rPr>
          <w:szCs w:val="24"/>
        </w:rPr>
      </w:pPr>
      <w:r w:rsidRPr="00472672">
        <w:rPr>
          <w:szCs w:val="24"/>
        </w:rPr>
        <w:t>w kolorze ciemnego brązu, dostosowane do biurek:</w:t>
      </w:r>
    </w:p>
    <w:p w:rsidR="00576849" w:rsidRPr="00472672" w:rsidRDefault="00576849" w:rsidP="00472672">
      <w:pPr>
        <w:pStyle w:val="Akapitzlist"/>
        <w:numPr>
          <w:ilvl w:val="0"/>
          <w:numId w:val="5"/>
        </w:numPr>
        <w:spacing w:after="0" w:line="360" w:lineRule="auto"/>
        <w:rPr>
          <w:szCs w:val="24"/>
        </w:rPr>
      </w:pPr>
      <w:r w:rsidRPr="00472672">
        <w:rPr>
          <w:szCs w:val="24"/>
        </w:rPr>
        <w:t>Typu 1b: 1 szt.,</w:t>
      </w:r>
    </w:p>
    <w:p w:rsidR="00576849" w:rsidRPr="00472672" w:rsidRDefault="00576849" w:rsidP="00472672">
      <w:pPr>
        <w:pStyle w:val="Akapitzlist"/>
        <w:numPr>
          <w:ilvl w:val="0"/>
          <w:numId w:val="5"/>
        </w:numPr>
        <w:spacing w:after="0" w:line="360" w:lineRule="auto"/>
        <w:rPr>
          <w:szCs w:val="24"/>
        </w:rPr>
      </w:pPr>
      <w:r w:rsidRPr="00472672">
        <w:rPr>
          <w:szCs w:val="24"/>
        </w:rPr>
        <w:t>Typu 2: 1 szt.;</w:t>
      </w:r>
    </w:p>
    <w:p w:rsidR="00576849" w:rsidRPr="00472672" w:rsidRDefault="00576849" w:rsidP="00472672">
      <w:pPr>
        <w:pStyle w:val="Akapitzlist"/>
        <w:numPr>
          <w:ilvl w:val="0"/>
          <w:numId w:val="3"/>
        </w:numPr>
        <w:spacing w:after="0" w:line="360" w:lineRule="auto"/>
        <w:rPr>
          <w:szCs w:val="24"/>
        </w:rPr>
      </w:pPr>
      <w:r w:rsidRPr="00472672">
        <w:rPr>
          <w:szCs w:val="24"/>
        </w:rPr>
        <w:t>w kolorze średniego brązu, dostosowane do biurek:</w:t>
      </w:r>
    </w:p>
    <w:p w:rsidR="00576849" w:rsidRPr="00472672" w:rsidRDefault="00576849" w:rsidP="00472672">
      <w:pPr>
        <w:pStyle w:val="Akapitzlist"/>
        <w:numPr>
          <w:ilvl w:val="0"/>
          <w:numId w:val="7"/>
        </w:numPr>
        <w:spacing w:after="0" w:line="360" w:lineRule="auto"/>
        <w:rPr>
          <w:szCs w:val="24"/>
        </w:rPr>
      </w:pPr>
      <w:r w:rsidRPr="00472672">
        <w:rPr>
          <w:szCs w:val="24"/>
        </w:rPr>
        <w:t>Typu 2: 1 szt.;</w:t>
      </w:r>
    </w:p>
    <w:p w:rsidR="00576849" w:rsidRDefault="00576849" w:rsidP="00472672">
      <w:pPr>
        <w:pStyle w:val="Akapitzlist"/>
        <w:numPr>
          <w:ilvl w:val="0"/>
          <w:numId w:val="3"/>
        </w:numPr>
        <w:spacing w:after="0" w:line="360" w:lineRule="auto"/>
        <w:rPr>
          <w:szCs w:val="24"/>
        </w:rPr>
      </w:pPr>
      <w:r w:rsidRPr="00472672">
        <w:rPr>
          <w:szCs w:val="24"/>
        </w:rPr>
        <w:t>w kolorze ciemnoszarym, dostosowane do biurek:</w:t>
      </w:r>
    </w:p>
    <w:p w:rsidR="00D80AF6" w:rsidRPr="00472672" w:rsidRDefault="00D80AF6" w:rsidP="00D80AF6">
      <w:pPr>
        <w:pStyle w:val="Akapitzlist"/>
        <w:numPr>
          <w:ilvl w:val="0"/>
          <w:numId w:val="11"/>
        </w:numPr>
        <w:spacing w:after="0" w:line="360" w:lineRule="auto"/>
        <w:ind w:hanging="87"/>
        <w:rPr>
          <w:szCs w:val="24"/>
        </w:rPr>
      </w:pPr>
      <w:r>
        <w:rPr>
          <w:szCs w:val="24"/>
        </w:rPr>
        <w:t xml:space="preserve">Typu 3: 1 szt. </w:t>
      </w:r>
    </w:p>
    <w:p w:rsidR="00B9592F" w:rsidRPr="00B9592F" w:rsidRDefault="00B9592F" w:rsidP="001C7FC9">
      <w:pPr>
        <w:pStyle w:val="Akapitzlist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1C7FC9">
      <w:pPr>
        <w:pStyle w:val="Akapitzlist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1C7FC9">
      <w:pPr>
        <w:pStyle w:val="Akapitzlist"/>
        <w:widowControl w:val="0"/>
        <w:numPr>
          <w:ilvl w:val="1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1C7FC9">
      <w:pPr>
        <w:pStyle w:val="Akapitzlist"/>
        <w:widowControl w:val="0"/>
        <w:numPr>
          <w:ilvl w:val="1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1C7FC9">
      <w:pPr>
        <w:pStyle w:val="Akapitzlist"/>
        <w:widowControl w:val="0"/>
        <w:numPr>
          <w:ilvl w:val="1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sectPr w:rsidR="00B9592F" w:rsidRPr="00B9592F" w:rsidSect="00436F6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993" w:right="1133" w:bottom="1417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4C" w:rsidRDefault="009E144C" w:rsidP="00CE279F">
      <w:pPr>
        <w:spacing w:after="0" w:line="240" w:lineRule="auto"/>
      </w:pPr>
      <w:r>
        <w:separator/>
      </w:r>
    </w:p>
  </w:endnote>
  <w:endnote w:type="continuationSeparator" w:id="1">
    <w:p w:rsidR="009E144C" w:rsidRDefault="009E144C" w:rsidP="00CE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Default="00CE279F" w:rsidP="00CE279F">
    <w:pPr>
      <w:pBdr>
        <w:bottom w:val="single" w:sz="6" w:space="1" w:color="00000A"/>
      </w:pBdr>
      <w:spacing w:after="0" w:line="240" w:lineRule="auto"/>
      <w:rPr>
        <w:rFonts w:ascii="Calibri" w:hAnsi="Calibri" w:cs="Calibri"/>
        <w:i/>
      </w:rPr>
    </w:pPr>
  </w:p>
  <w:p w:rsidR="00B9592F" w:rsidRPr="00CE279F" w:rsidRDefault="00B9592F" w:rsidP="00B9592F">
    <w:pPr>
      <w:pStyle w:val="Stopka"/>
      <w:jc w:val="center"/>
      <w:rPr>
        <w:sz w:val="18"/>
        <w:szCs w:val="18"/>
      </w:rPr>
    </w:pPr>
    <w:bookmarkStart w:id="0" w:name="_Hlk5043051821111"/>
    <w:r w:rsidRPr="00CE279F"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</w:t>
    </w:r>
    <w:r w:rsidR="005654F5">
      <w:rPr>
        <w:rFonts w:ascii="Calibri" w:hAnsi="Calibri" w:cs="Calibri"/>
        <w:i/>
        <w:sz w:val="18"/>
        <w:szCs w:val="18"/>
      </w:rPr>
      <w:t>Społecznego</w:t>
    </w:r>
    <w:r w:rsidRPr="00CE279F">
      <w:rPr>
        <w:rFonts w:ascii="Calibri" w:hAnsi="Calibri" w:cs="Calibri"/>
        <w:i/>
        <w:sz w:val="18"/>
        <w:szCs w:val="18"/>
      </w:rPr>
      <w:t xml:space="preserve"> </w:t>
    </w:r>
  </w:p>
  <w:p w:rsidR="00B9592F" w:rsidRPr="00CE279F" w:rsidRDefault="00B9592F" w:rsidP="00B9592F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w ramach Regionalnego Programu O</w:t>
    </w:r>
    <w:bookmarkStart w:id="1" w:name="_GoBack1111"/>
    <w:bookmarkEnd w:id="0"/>
    <w:bookmarkEnd w:id="1"/>
    <w:r w:rsidRPr="00CE279F">
      <w:rPr>
        <w:rFonts w:ascii="Calibri" w:hAnsi="Calibri" w:cs="Calibri"/>
        <w:i/>
        <w:sz w:val="18"/>
        <w:szCs w:val="18"/>
      </w:rPr>
      <w:t>peracyjnego Województwa Śląskiego na lata 2014 – 2020</w:t>
    </w:r>
  </w:p>
  <w:p w:rsidR="00B9592F" w:rsidRPr="00CE279F" w:rsidRDefault="00B9592F" w:rsidP="00B9592F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„</w:t>
    </w:r>
    <w:r>
      <w:rPr>
        <w:rFonts w:ascii="Calibri" w:hAnsi="Calibri" w:cs="Calibri"/>
        <w:i/>
        <w:sz w:val="18"/>
        <w:szCs w:val="18"/>
      </w:rPr>
      <w:t>Eliminacja czynników ryzyka na stanowiskach pracy w Operze Śląskiej</w:t>
    </w:r>
    <w:r w:rsidRPr="00CE279F">
      <w:rPr>
        <w:rFonts w:ascii="Calibri" w:hAnsi="Calibri" w:cs="Calibri"/>
        <w:i/>
        <w:sz w:val="18"/>
        <w:szCs w:val="18"/>
      </w:rPr>
      <w:t>”</w:t>
    </w:r>
    <w:bookmarkStart w:id="2" w:name="_Hlk5040532681111"/>
    <w:bookmarkEnd w:id="2"/>
  </w:p>
  <w:p w:rsidR="00CE279F" w:rsidRPr="00CE279F" w:rsidRDefault="00CE279F" w:rsidP="00B9592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F2" w:rsidRDefault="00112CF2" w:rsidP="00112CF2">
    <w:pPr>
      <w:pBdr>
        <w:bottom w:val="single" w:sz="6" w:space="1" w:color="00000A"/>
      </w:pBdr>
      <w:spacing w:after="0" w:line="240" w:lineRule="auto"/>
      <w:rPr>
        <w:rFonts w:ascii="Calibri" w:hAnsi="Calibri" w:cs="Calibri"/>
        <w:i/>
      </w:rPr>
    </w:pPr>
  </w:p>
  <w:p w:rsidR="00112CF2" w:rsidRDefault="00112CF2" w:rsidP="00112CF2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Społecznego </w:t>
    </w:r>
  </w:p>
  <w:p w:rsidR="00112CF2" w:rsidRDefault="00112CF2" w:rsidP="00112CF2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sz w:val="18"/>
        <w:szCs w:val="18"/>
      </w:rPr>
      <w:t>w ramach Regionalnego Programu Operacyjnego Województwa Śląskiego na lata 2014 – 2020</w:t>
    </w:r>
  </w:p>
  <w:p w:rsidR="00112CF2" w:rsidRDefault="00112CF2" w:rsidP="00112CF2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sz w:val="18"/>
        <w:szCs w:val="18"/>
      </w:rPr>
      <w:t>„Eliminacja czynników ryzyka na stanowiskach pracy w Operze Śląskiej”</w:t>
    </w:r>
  </w:p>
  <w:p w:rsidR="00112CF2" w:rsidRDefault="00112C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4C" w:rsidRDefault="009E144C" w:rsidP="00CE279F">
      <w:pPr>
        <w:spacing w:after="0" w:line="240" w:lineRule="auto"/>
      </w:pPr>
      <w:r>
        <w:separator/>
      </w:r>
    </w:p>
  </w:footnote>
  <w:footnote w:type="continuationSeparator" w:id="1">
    <w:p w:rsidR="009E144C" w:rsidRDefault="009E144C" w:rsidP="00CE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Pr="004A572D" w:rsidRDefault="00CE279F" w:rsidP="004A572D">
    <w:pPr>
      <w:pStyle w:val="Nagwek"/>
      <w:jc w:val="center"/>
      <w:rPr>
        <w:rFonts w:ascii="Calibri" w:hAnsi="Calibri" w:cs="Calibri"/>
        <w:i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6F" w:rsidRDefault="00436F6F">
    <w:pPr>
      <w:pStyle w:val="Nagwek"/>
    </w:pPr>
    <w:r w:rsidRPr="00436F6F">
      <w:rPr>
        <w:noProof/>
        <w:lang w:eastAsia="pl-PL"/>
      </w:rPr>
      <w:drawing>
        <wp:inline distT="0" distB="0" distL="0" distR="0">
          <wp:extent cx="5760720" cy="563288"/>
          <wp:effectExtent l="19050" t="0" r="0" b="0"/>
          <wp:docPr id="4" name="Obraz 1" descr="C:\Users\djuszczyszyn\AppData\Local\Microsoft\Windows\Temporary Internet Files\Content.Word\EFS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uszczyszyn\AppData\Local\Microsoft\Windows\Temporary Internet Files\Content.Word\EFS_kolor_poziom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7FEC"/>
    <w:multiLevelType w:val="hybridMultilevel"/>
    <w:tmpl w:val="B1E4054A"/>
    <w:lvl w:ilvl="0" w:tplc="4F82AAD6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B414BDD"/>
    <w:multiLevelType w:val="hybridMultilevel"/>
    <w:tmpl w:val="253858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8619F9"/>
    <w:multiLevelType w:val="hybridMultilevel"/>
    <w:tmpl w:val="4D565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C2F09"/>
    <w:multiLevelType w:val="hybridMultilevel"/>
    <w:tmpl w:val="F21823C8"/>
    <w:lvl w:ilvl="0" w:tplc="6DA85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FB707D"/>
    <w:multiLevelType w:val="hybridMultilevel"/>
    <w:tmpl w:val="52982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5C1AA9"/>
    <w:multiLevelType w:val="hybridMultilevel"/>
    <w:tmpl w:val="1DEC5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906FA"/>
    <w:multiLevelType w:val="hybridMultilevel"/>
    <w:tmpl w:val="68DAE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5EC90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F652A"/>
    <w:multiLevelType w:val="hybridMultilevel"/>
    <w:tmpl w:val="A61C1EE8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E95576"/>
    <w:multiLevelType w:val="hybridMultilevel"/>
    <w:tmpl w:val="0A5A9F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2801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2D4CD9"/>
    <w:multiLevelType w:val="hybridMultilevel"/>
    <w:tmpl w:val="0A5A9F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CE279F"/>
    <w:rsid w:val="000128D1"/>
    <w:rsid w:val="00065EEE"/>
    <w:rsid w:val="0008725F"/>
    <w:rsid w:val="00096EB8"/>
    <w:rsid w:val="000A128B"/>
    <w:rsid w:val="000A1679"/>
    <w:rsid w:val="000B00E9"/>
    <w:rsid w:val="000B0677"/>
    <w:rsid w:val="000B0943"/>
    <w:rsid w:val="000B53F2"/>
    <w:rsid w:val="000E2172"/>
    <w:rsid w:val="00112CF2"/>
    <w:rsid w:val="00113A29"/>
    <w:rsid w:val="00142AD4"/>
    <w:rsid w:val="00150FB6"/>
    <w:rsid w:val="00160C5C"/>
    <w:rsid w:val="00165AF7"/>
    <w:rsid w:val="0018211A"/>
    <w:rsid w:val="0018628F"/>
    <w:rsid w:val="0019016C"/>
    <w:rsid w:val="001A0AF9"/>
    <w:rsid w:val="001B6D88"/>
    <w:rsid w:val="001C38CD"/>
    <w:rsid w:val="001C7DA0"/>
    <w:rsid w:val="001C7FC9"/>
    <w:rsid w:val="001D7A6C"/>
    <w:rsid w:val="001F0D19"/>
    <w:rsid w:val="001F4C6A"/>
    <w:rsid w:val="00240F29"/>
    <w:rsid w:val="00246AF5"/>
    <w:rsid w:val="00246FCA"/>
    <w:rsid w:val="00251C18"/>
    <w:rsid w:val="00274E5D"/>
    <w:rsid w:val="002A297D"/>
    <w:rsid w:val="00303E2B"/>
    <w:rsid w:val="00331873"/>
    <w:rsid w:val="00365A1C"/>
    <w:rsid w:val="003B40C2"/>
    <w:rsid w:val="003E52D4"/>
    <w:rsid w:val="003F041B"/>
    <w:rsid w:val="003F2719"/>
    <w:rsid w:val="003F4B49"/>
    <w:rsid w:val="004346CD"/>
    <w:rsid w:val="00436F6F"/>
    <w:rsid w:val="0045153D"/>
    <w:rsid w:val="00462360"/>
    <w:rsid w:val="00472672"/>
    <w:rsid w:val="004737AB"/>
    <w:rsid w:val="00482231"/>
    <w:rsid w:val="004902A5"/>
    <w:rsid w:val="004A572D"/>
    <w:rsid w:val="004B3DD9"/>
    <w:rsid w:val="004B4134"/>
    <w:rsid w:val="004D7216"/>
    <w:rsid w:val="004E60ED"/>
    <w:rsid w:val="004F5765"/>
    <w:rsid w:val="00505D60"/>
    <w:rsid w:val="005060EB"/>
    <w:rsid w:val="0053005B"/>
    <w:rsid w:val="00537DBD"/>
    <w:rsid w:val="00540406"/>
    <w:rsid w:val="0054756E"/>
    <w:rsid w:val="005476FD"/>
    <w:rsid w:val="005540DB"/>
    <w:rsid w:val="005654F5"/>
    <w:rsid w:val="00576849"/>
    <w:rsid w:val="00583F78"/>
    <w:rsid w:val="00586173"/>
    <w:rsid w:val="005903CE"/>
    <w:rsid w:val="005947D1"/>
    <w:rsid w:val="0059519D"/>
    <w:rsid w:val="005A6331"/>
    <w:rsid w:val="005E0ACB"/>
    <w:rsid w:val="005E3DDE"/>
    <w:rsid w:val="005E6235"/>
    <w:rsid w:val="00603E2D"/>
    <w:rsid w:val="00610B29"/>
    <w:rsid w:val="00614721"/>
    <w:rsid w:val="006344FD"/>
    <w:rsid w:val="006348B8"/>
    <w:rsid w:val="006366C5"/>
    <w:rsid w:val="00665EF1"/>
    <w:rsid w:val="006826B3"/>
    <w:rsid w:val="00712229"/>
    <w:rsid w:val="00755AB3"/>
    <w:rsid w:val="00796149"/>
    <w:rsid w:val="00806AB3"/>
    <w:rsid w:val="00841E80"/>
    <w:rsid w:val="0087550A"/>
    <w:rsid w:val="008A26C4"/>
    <w:rsid w:val="008A74A1"/>
    <w:rsid w:val="008B1561"/>
    <w:rsid w:val="008B7B73"/>
    <w:rsid w:val="00913D28"/>
    <w:rsid w:val="009312DE"/>
    <w:rsid w:val="00945986"/>
    <w:rsid w:val="00956E1D"/>
    <w:rsid w:val="0096502A"/>
    <w:rsid w:val="00976988"/>
    <w:rsid w:val="009B4143"/>
    <w:rsid w:val="009C6A54"/>
    <w:rsid w:val="009E144C"/>
    <w:rsid w:val="009E1D26"/>
    <w:rsid w:val="009E3D0A"/>
    <w:rsid w:val="009E6E91"/>
    <w:rsid w:val="00A11E7A"/>
    <w:rsid w:val="00A26B48"/>
    <w:rsid w:val="00A45793"/>
    <w:rsid w:val="00A462C6"/>
    <w:rsid w:val="00A638E6"/>
    <w:rsid w:val="00A66D68"/>
    <w:rsid w:val="00A72904"/>
    <w:rsid w:val="00A95D20"/>
    <w:rsid w:val="00AA0A6A"/>
    <w:rsid w:val="00AB2F62"/>
    <w:rsid w:val="00AC6367"/>
    <w:rsid w:val="00AD307E"/>
    <w:rsid w:val="00B025D6"/>
    <w:rsid w:val="00B242CB"/>
    <w:rsid w:val="00B31A37"/>
    <w:rsid w:val="00B37052"/>
    <w:rsid w:val="00B50EF8"/>
    <w:rsid w:val="00B5112A"/>
    <w:rsid w:val="00B73469"/>
    <w:rsid w:val="00B84389"/>
    <w:rsid w:val="00B9592F"/>
    <w:rsid w:val="00BD31B8"/>
    <w:rsid w:val="00BD76D0"/>
    <w:rsid w:val="00BF1980"/>
    <w:rsid w:val="00C27DC6"/>
    <w:rsid w:val="00C83DEC"/>
    <w:rsid w:val="00C91436"/>
    <w:rsid w:val="00C93BD1"/>
    <w:rsid w:val="00CC432A"/>
    <w:rsid w:val="00CD051C"/>
    <w:rsid w:val="00CE279F"/>
    <w:rsid w:val="00CF2447"/>
    <w:rsid w:val="00D00DAA"/>
    <w:rsid w:val="00D01240"/>
    <w:rsid w:val="00D52B83"/>
    <w:rsid w:val="00D54D25"/>
    <w:rsid w:val="00D577CC"/>
    <w:rsid w:val="00D6782B"/>
    <w:rsid w:val="00D80AF6"/>
    <w:rsid w:val="00D870F2"/>
    <w:rsid w:val="00DB7277"/>
    <w:rsid w:val="00DC4626"/>
    <w:rsid w:val="00DF6CB7"/>
    <w:rsid w:val="00E011C0"/>
    <w:rsid w:val="00E201F4"/>
    <w:rsid w:val="00E20F95"/>
    <w:rsid w:val="00E21D70"/>
    <w:rsid w:val="00E64D1F"/>
    <w:rsid w:val="00F06348"/>
    <w:rsid w:val="00F064D5"/>
    <w:rsid w:val="00F1027B"/>
    <w:rsid w:val="00F177B7"/>
    <w:rsid w:val="00F302BD"/>
    <w:rsid w:val="00F5118A"/>
    <w:rsid w:val="00F529B1"/>
    <w:rsid w:val="00F56FC9"/>
    <w:rsid w:val="00F61DEA"/>
    <w:rsid w:val="00F7139E"/>
    <w:rsid w:val="00F75489"/>
    <w:rsid w:val="00F80338"/>
    <w:rsid w:val="00FB05C2"/>
    <w:rsid w:val="00FB6999"/>
    <w:rsid w:val="00FC4F59"/>
    <w:rsid w:val="00FC6112"/>
    <w:rsid w:val="00FD318E"/>
    <w:rsid w:val="00FE0778"/>
    <w:rsid w:val="00FF01B0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4A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0338"/>
    <w:pPr>
      <w:keepNext/>
      <w:keepLines/>
      <w:spacing w:before="600" w:after="400" w:line="600" w:lineRule="exact"/>
      <w:outlineLvl w:val="0"/>
    </w:pPr>
    <w:rPr>
      <w:rFonts w:eastAsiaTheme="majorEastAsia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qFormat/>
    <w:rsid w:val="000B00E9"/>
    <w:pPr>
      <w:keepNext w:val="0"/>
      <w:keepLines w:val="0"/>
      <w:suppressAutoHyphens/>
      <w:spacing w:before="120" w:after="120" w:line="276" w:lineRule="auto"/>
      <w:ind w:left="360" w:hanging="360"/>
      <w:contextualSpacing/>
      <w:jc w:val="right"/>
      <w:textAlignment w:val="baseline"/>
      <w:outlineLvl w:val="2"/>
    </w:pPr>
    <w:rPr>
      <w:rFonts w:ascii="Calibri Light" w:eastAsia="Times New Roman" w:hAnsi="Calibri Light" w:cs="Calibri Light"/>
      <w:color w:val="auto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338"/>
    <w:rPr>
      <w:rFonts w:eastAsiaTheme="majorEastAsia" w:cstheme="majorBidi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279F"/>
  </w:style>
  <w:style w:type="paragraph" w:styleId="Stopka">
    <w:name w:val="footer"/>
    <w:basedOn w:val="Normalny"/>
    <w:link w:val="Stopka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79F"/>
  </w:style>
  <w:style w:type="paragraph" w:customStyle="1" w:styleId="TreA">
    <w:name w:val="Treść A"/>
    <w:uiPriority w:val="99"/>
    <w:rsid w:val="003F4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3F4B49"/>
  </w:style>
  <w:style w:type="paragraph" w:styleId="Akapitzlist">
    <w:name w:val="List Paragraph"/>
    <w:aliases w:val="Bulleted list,Akapit z listą BS,Akapit z listą;1_literowka,1_literowka,Literowanie,Numerowanie,List Paragraph,L1,Akapit z listą5,Odstavec,Kolorowa lista — akcent 11,CW_Lista,Podsis rysunku,sw tekst,normalny tekst"/>
    <w:basedOn w:val="Normalny"/>
    <w:link w:val="AkapitzlistZnak"/>
    <w:uiPriority w:val="34"/>
    <w:qFormat/>
    <w:rsid w:val="003F4B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ed list Znak,Akapit z listą BS Znak,Akapit z listą;1_literowka Znak,1_literowka Znak,Literowanie Znak,Numerowanie Znak,List Paragraph Znak,L1 Znak,Akapit z listą5 Znak,Odstavec Znak,Kolorowa lista — akcent 11 Znak,CW_Lista Znak"/>
    <w:link w:val="Akapitzlist"/>
    <w:uiPriority w:val="99"/>
    <w:qFormat/>
    <w:locked/>
    <w:rsid w:val="003F4B4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4756E"/>
    <w:rPr>
      <w:color w:val="0000FF"/>
      <w:u w:val="single"/>
    </w:rPr>
  </w:style>
  <w:style w:type="character" w:customStyle="1" w:styleId="brak0">
    <w:name w:val="brak"/>
    <w:basedOn w:val="Domylnaczcionkaakapitu"/>
    <w:rsid w:val="0054756E"/>
  </w:style>
  <w:style w:type="paragraph" w:styleId="Tekstdymka">
    <w:name w:val="Balloon Text"/>
    <w:basedOn w:val="Normalny"/>
    <w:link w:val="TekstdymkaZnak"/>
    <w:uiPriority w:val="99"/>
    <w:semiHidden/>
    <w:unhideWhenUsed/>
    <w:rsid w:val="001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D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F0D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8725F"/>
    <w:pPr>
      <w:spacing w:before="80" w:after="120" w:line="276" w:lineRule="auto"/>
      <w:jc w:val="both"/>
    </w:pPr>
    <w:rPr>
      <w:rFonts w:ascii="Calibri" w:eastAsia="MS Mincho" w:hAnsi="Calibri" w:cs="Times New Roman"/>
      <w:sz w:val="24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25F"/>
    <w:rPr>
      <w:rFonts w:ascii="Calibri" w:eastAsia="MS Mincho" w:hAnsi="Calibri" w:cs="Times New Roman"/>
      <w:sz w:val="24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4737AB"/>
    <w:rPr>
      <w:b/>
      <w:bCs/>
    </w:rPr>
  </w:style>
  <w:style w:type="paragraph" w:customStyle="1" w:styleId="Default">
    <w:name w:val="Default"/>
    <w:uiPriority w:val="99"/>
    <w:rsid w:val="000128D1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paragraph" w:customStyle="1" w:styleId="Standard">
    <w:name w:val="Standard"/>
    <w:uiPriority w:val="99"/>
    <w:rsid w:val="00FB05C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Listanumerowana">
    <w:name w:val="List Number"/>
    <w:basedOn w:val="Normalny"/>
    <w:uiPriority w:val="99"/>
    <w:rsid w:val="005E6235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B00E9"/>
    <w:rPr>
      <w:rFonts w:ascii="Calibri Light" w:eastAsia="Times New Roman" w:hAnsi="Calibri Light" w:cs="Calibri Light"/>
      <w:kern w:val="1"/>
      <w:sz w:val="24"/>
      <w:szCs w:val="24"/>
      <w:lang w:eastAsia="pl-PL"/>
    </w:rPr>
  </w:style>
  <w:style w:type="character" w:customStyle="1" w:styleId="WW8Num12z0">
    <w:name w:val="WW8Num12z0"/>
    <w:rsid w:val="000B00E9"/>
    <w:rPr>
      <w:rFonts w:eastAsia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0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B00E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0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6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6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6C4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B9592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Agnieszka Wiejak</cp:lastModifiedBy>
  <cp:revision>12</cp:revision>
  <cp:lastPrinted>2020-02-27T10:43:00Z</cp:lastPrinted>
  <dcterms:created xsi:type="dcterms:W3CDTF">2020-02-28T20:14:00Z</dcterms:created>
  <dcterms:modified xsi:type="dcterms:W3CDTF">2020-02-28T21:19:00Z</dcterms:modified>
</cp:coreProperties>
</file>